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8E1E" w14:textId="77777777" w:rsidR="00126BFC" w:rsidRDefault="00126BFC" w:rsidP="00126BFC">
      <w:pPr>
        <w:pStyle w:val="Heading1"/>
        <w:rPr>
          <w:sz w:val="48"/>
        </w:rPr>
      </w:pPr>
    </w:p>
    <w:p w14:paraId="2D0F127B" w14:textId="77777777" w:rsidR="00126BFC" w:rsidRDefault="00126BFC" w:rsidP="00126BFC">
      <w:pPr>
        <w:pStyle w:val="Heading1"/>
        <w:rPr>
          <w:sz w:val="48"/>
        </w:rPr>
      </w:pPr>
    </w:p>
    <w:p w14:paraId="3644BCA5" w14:textId="77777777" w:rsidR="00126BFC" w:rsidRDefault="00126BFC" w:rsidP="00126BFC">
      <w:pPr>
        <w:pStyle w:val="Heading1"/>
        <w:rPr>
          <w:sz w:val="48"/>
        </w:rPr>
      </w:pPr>
    </w:p>
    <w:p w14:paraId="0605D61E" w14:textId="77777777" w:rsidR="00126BFC" w:rsidRDefault="00126BFC" w:rsidP="00126BFC"/>
    <w:p w14:paraId="28F3FE03" w14:textId="77777777" w:rsidR="00126BFC" w:rsidRPr="00B34E36" w:rsidRDefault="00126BFC" w:rsidP="00126BFC">
      <w:pPr>
        <w:pStyle w:val="Heading1"/>
        <w:rPr>
          <w:sz w:val="48"/>
        </w:rPr>
      </w:pPr>
      <w:r w:rsidRPr="00B34E36">
        <w:rPr>
          <w:sz w:val="48"/>
        </w:rPr>
        <w:t>South Yorkshire Trading Standards Services</w:t>
      </w:r>
    </w:p>
    <w:p w14:paraId="33648D03" w14:textId="77777777" w:rsidR="00126BFC" w:rsidRDefault="00126BFC" w:rsidP="00126BFC">
      <w:pPr>
        <w:pStyle w:val="Heading1"/>
        <w:jc w:val="center"/>
        <w:rPr>
          <w:sz w:val="96"/>
        </w:rPr>
      </w:pPr>
      <w:r w:rsidRPr="00001D19">
        <w:rPr>
          <w:sz w:val="96"/>
        </w:rPr>
        <w:t>Motor Trade Business Partnership</w:t>
      </w:r>
    </w:p>
    <w:p w14:paraId="3382705A" w14:textId="77777777" w:rsidR="00126BFC" w:rsidRDefault="00126BFC" w:rsidP="00126BFC">
      <w:pPr>
        <w:pStyle w:val="Heading2"/>
        <w:jc w:val="center"/>
        <w:rPr>
          <w:sz w:val="56"/>
        </w:rPr>
      </w:pPr>
      <w:r>
        <w:rPr>
          <w:sz w:val="56"/>
        </w:rPr>
        <w:t>About the Scheme</w:t>
      </w:r>
    </w:p>
    <w:p w14:paraId="2E1CF261" w14:textId="77777777" w:rsidR="00126BFC" w:rsidRDefault="00126BFC" w:rsidP="00126BFC"/>
    <w:p w14:paraId="278B4A3B" w14:textId="77777777" w:rsidR="00126BFC" w:rsidRDefault="00126BFC" w:rsidP="00126BFC"/>
    <w:p w14:paraId="25AB8EDB" w14:textId="77777777" w:rsidR="00126BFC" w:rsidRDefault="00126BFC" w:rsidP="00126BFC"/>
    <w:p w14:paraId="41941DBB" w14:textId="77777777" w:rsidR="00126BFC" w:rsidRPr="0051764A" w:rsidRDefault="00126BFC" w:rsidP="00126BFC"/>
    <w:p w14:paraId="6A457549" w14:textId="77777777" w:rsidR="00126BFC" w:rsidRPr="0051764A" w:rsidRDefault="00126BFC" w:rsidP="00126BFC"/>
    <w:p w14:paraId="05B15002" w14:textId="77777777" w:rsidR="007C01EF" w:rsidRDefault="00126BFC" w:rsidP="00126BFC">
      <w:pPr>
        <w:pStyle w:val="Heading1"/>
      </w:pPr>
      <w:r>
        <w:rPr>
          <w:noProof/>
          <w:lang w:eastAsia="en-GB"/>
        </w:rPr>
        <w:drawing>
          <wp:inline distT="0" distB="0" distL="0" distR="0" wp14:anchorId="322FA6BF" wp14:editId="691CB790">
            <wp:extent cx="1888490" cy="201873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TSS Logo XLarge.jpg"/>
                    <pic:cNvPicPr/>
                  </pic:nvPicPr>
                  <pic:blipFill>
                    <a:blip r:embed="rId8">
                      <a:extLst>
                        <a:ext uri="{28A0092B-C50C-407E-A947-70E740481C1C}">
                          <a14:useLocalDpi xmlns:a14="http://schemas.microsoft.com/office/drawing/2010/main" val="0"/>
                        </a:ext>
                      </a:extLst>
                    </a:blip>
                    <a:stretch>
                      <a:fillRect/>
                    </a:stretch>
                  </pic:blipFill>
                  <pic:spPr>
                    <a:xfrm>
                      <a:off x="0" y="0"/>
                      <a:ext cx="1912327" cy="2044211"/>
                    </a:xfrm>
                    <a:prstGeom prst="rect">
                      <a:avLst/>
                    </a:prstGeom>
                  </pic:spPr>
                </pic:pic>
              </a:graphicData>
            </a:graphic>
          </wp:inline>
        </w:drawing>
      </w:r>
      <w:r>
        <w:rPr>
          <w:sz w:val="96"/>
        </w:rPr>
        <w:tab/>
      </w:r>
      <w:r>
        <w:rPr>
          <w:sz w:val="96"/>
        </w:rPr>
        <w:tab/>
      </w:r>
      <w:r>
        <w:rPr>
          <w:sz w:val="96"/>
        </w:rPr>
        <w:tab/>
      </w:r>
      <w:r>
        <w:rPr>
          <w:sz w:val="96"/>
        </w:rPr>
        <w:tab/>
      </w:r>
      <w:r>
        <w:rPr>
          <w:noProof/>
          <w:lang w:eastAsia="en-GB"/>
        </w:rPr>
        <w:drawing>
          <wp:inline distT="0" distB="0" distL="0" distR="0" wp14:anchorId="0DBB08C6" wp14:editId="5B4C5843">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t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214" cy="1905214"/>
                    </a:xfrm>
                    <a:prstGeom prst="rect">
                      <a:avLst/>
                    </a:prstGeom>
                  </pic:spPr>
                </pic:pic>
              </a:graphicData>
            </a:graphic>
          </wp:inline>
        </w:drawing>
      </w:r>
    </w:p>
    <w:p w14:paraId="7E571212" w14:textId="77777777" w:rsidR="00126BFC" w:rsidRDefault="00126BFC" w:rsidP="00DB7970">
      <w:pPr>
        <w:pStyle w:val="Heading1"/>
        <w:rPr>
          <w:sz w:val="48"/>
        </w:rPr>
      </w:pPr>
    </w:p>
    <w:p w14:paraId="6D5D4954" w14:textId="77777777" w:rsidR="00222A2E" w:rsidRPr="00222A2E" w:rsidRDefault="00222A2E" w:rsidP="00DB7970">
      <w:pPr>
        <w:pStyle w:val="Heading1"/>
        <w:rPr>
          <w:sz w:val="48"/>
        </w:rPr>
      </w:pPr>
      <w:r w:rsidRPr="00222A2E">
        <w:rPr>
          <w:sz w:val="48"/>
        </w:rPr>
        <w:t>South Yorkshire Trading Standards Services</w:t>
      </w:r>
    </w:p>
    <w:p w14:paraId="2ED3010B" w14:textId="77777777" w:rsidR="00CF0F00" w:rsidRDefault="00DB7970" w:rsidP="00DB7970">
      <w:pPr>
        <w:pStyle w:val="Heading1"/>
      </w:pPr>
      <w:r w:rsidRPr="00DB7970">
        <w:t>MOTOR TRADE BUSINESS PARTNERSHIP</w:t>
      </w:r>
    </w:p>
    <w:p w14:paraId="6FDBE1A1" w14:textId="77777777" w:rsidR="00DB7970" w:rsidRPr="00DB7970" w:rsidRDefault="00DB7970" w:rsidP="00A812AA">
      <w:pPr>
        <w:pStyle w:val="Heading2"/>
      </w:pPr>
      <w:r w:rsidRPr="00DB7970">
        <w:t>About the Partnership</w:t>
      </w:r>
    </w:p>
    <w:p w14:paraId="616BC723" w14:textId="77777777" w:rsidR="00E279BD" w:rsidRDefault="00DB7970" w:rsidP="00DB7970">
      <w:r w:rsidRPr="00DB7970">
        <w:t>The South Yorkshire Trading Standards</w:t>
      </w:r>
      <w:r>
        <w:t xml:space="preserve"> Motor Trade Business Partnership</w:t>
      </w:r>
      <w:r w:rsidR="00E279BD">
        <w:t>,</w:t>
      </w:r>
      <w:r>
        <w:t xml:space="preserve"> (the Partnership)</w:t>
      </w:r>
      <w:r w:rsidR="00E279BD">
        <w:t>,</w:t>
      </w:r>
      <w:r>
        <w:t xml:space="preserve"> exists to </w:t>
      </w:r>
      <w:r w:rsidR="00E279BD">
        <w:t>promote good practice amongst its members in relation to Trading Standards legislation and consumer related matters.</w:t>
      </w:r>
    </w:p>
    <w:p w14:paraId="7EC3680C" w14:textId="77777777" w:rsidR="00DB7970" w:rsidRDefault="00E279BD" w:rsidP="00DB7970">
      <w:r>
        <w:t xml:space="preserve">All members of the scheme are expected to adhere to the Code of Professional Conduct, (the Code), </w:t>
      </w:r>
      <w:r w:rsidR="00D442E2">
        <w:t xml:space="preserve">and to the spirit of the Code </w:t>
      </w:r>
      <w:r w:rsidR="00AA657E">
        <w:t>to the fullest extent</w:t>
      </w:r>
      <w:r>
        <w:t xml:space="preserve"> possible. </w:t>
      </w:r>
    </w:p>
    <w:p w14:paraId="297B8880" w14:textId="77777777" w:rsidR="00665EA6" w:rsidRDefault="00AA657E" w:rsidP="00665EA6">
      <w:r>
        <w:t xml:space="preserve">The Code will be reviewed from time to time to have regard for changes in Legislation </w:t>
      </w:r>
      <w:r w:rsidR="00665EA6">
        <w:t>and</w:t>
      </w:r>
      <w:r>
        <w:t xml:space="preserve"> Good Business Practice.  </w:t>
      </w:r>
    </w:p>
    <w:p w14:paraId="03305EF6" w14:textId="77777777" w:rsidR="00D442E2" w:rsidRDefault="00665EA6" w:rsidP="00665EA6">
      <w:r>
        <w:t>Copies of the Code should be available at each member branch, and made available to prospective customers on request.</w:t>
      </w:r>
    </w:p>
    <w:p w14:paraId="71B7A947" w14:textId="77777777" w:rsidR="00665EA6" w:rsidRDefault="00665EA6" w:rsidP="00A812AA">
      <w:pPr>
        <w:pStyle w:val="Heading2"/>
      </w:pPr>
      <w:r>
        <w:t>Consumer Guide</w:t>
      </w:r>
    </w:p>
    <w:p w14:paraId="2DE6058D" w14:textId="77777777" w:rsidR="00665EA6" w:rsidRPr="00C56D14" w:rsidRDefault="00665EA6" w:rsidP="00665EA6">
      <w:pPr>
        <w:pStyle w:val="NoSpacing"/>
        <w:rPr>
          <w:sz w:val="24"/>
          <w:szCs w:val="24"/>
        </w:rPr>
      </w:pPr>
      <w:r w:rsidRPr="00C56D14">
        <w:rPr>
          <w:sz w:val="24"/>
          <w:szCs w:val="24"/>
        </w:rPr>
        <w:t xml:space="preserve">To promote the </w:t>
      </w:r>
      <w:r w:rsidR="00C56D14">
        <w:rPr>
          <w:sz w:val="24"/>
          <w:szCs w:val="24"/>
        </w:rPr>
        <w:t>scheme</w:t>
      </w:r>
      <w:r w:rsidRPr="00C56D14">
        <w:rPr>
          <w:sz w:val="24"/>
          <w:szCs w:val="24"/>
        </w:rPr>
        <w:t xml:space="preserve"> a consumer guide will be produced.</w:t>
      </w:r>
    </w:p>
    <w:p w14:paraId="6C6FCD42" w14:textId="77777777" w:rsidR="00665EA6" w:rsidRDefault="00665EA6" w:rsidP="00665EA6">
      <w:pPr>
        <w:pStyle w:val="NoSpacing"/>
        <w:ind w:left="720"/>
      </w:pPr>
    </w:p>
    <w:p w14:paraId="1822516B" w14:textId="77777777" w:rsidR="00665EA6" w:rsidRPr="00665EA6" w:rsidRDefault="00665EA6" w:rsidP="00665EA6">
      <w:r w:rsidRPr="00665EA6">
        <w:t xml:space="preserve">The guide should be </w:t>
      </w:r>
      <w:r>
        <w:t xml:space="preserve">made </w:t>
      </w:r>
      <w:r w:rsidRPr="00665EA6">
        <w:t xml:space="preserve">readily available to </w:t>
      </w:r>
      <w:r>
        <w:t xml:space="preserve">all </w:t>
      </w:r>
      <w:r w:rsidRPr="00665EA6">
        <w:t>prospective customers as well as being handed to customers involved in the purchase of new and used vehicles.</w:t>
      </w:r>
    </w:p>
    <w:p w14:paraId="779A33D5" w14:textId="77777777" w:rsidR="00665EA6" w:rsidRPr="00665EA6" w:rsidRDefault="00665EA6" w:rsidP="00665EA6">
      <w:r w:rsidRPr="00665EA6">
        <w:t>The guide will contain details of:</w:t>
      </w:r>
    </w:p>
    <w:p w14:paraId="71C37AE5" w14:textId="77777777" w:rsidR="00665EA6" w:rsidRPr="00665EA6" w:rsidRDefault="00C62B79" w:rsidP="00C62B79">
      <w:pPr>
        <w:pStyle w:val="ListParagraph"/>
        <w:numPr>
          <w:ilvl w:val="0"/>
          <w:numId w:val="38"/>
        </w:numPr>
      </w:pPr>
      <w:r>
        <w:t>The</w:t>
      </w:r>
      <w:r w:rsidR="00665EA6" w:rsidRPr="00665EA6">
        <w:t xml:space="preserve"> purpose and aims of the partnership</w:t>
      </w:r>
      <w:r>
        <w:t>.</w:t>
      </w:r>
    </w:p>
    <w:p w14:paraId="734EA198" w14:textId="77777777" w:rsidR="00665EA6" w:rsidRPr="00665EA6" w:rsidRDefault="00665EA6" w:rsidP="00C62B79">
      <w:pPr>
        <w:pStyle w:val="ListParagraph"/>
        <w:numPr>
          <w:ilvl w:val="0"/>
          <w:numId w:val="38"/>
        </w:numPr>
      </w:pPr>
      <w:r w:rsidRPr="00665EA6">
        <w:t>The partnership logo</w:t>
      </w:r>
      <w:r w:rsidR="00C62B79">
        <w:t>.</w:t>
      </w:r>
    </w:p>
    <w:p w14:paraId="2A9A2E8B" w14:textId="77777777" w:rsidR="00665EA6" w:rsidRPr="00665EA6" w:rsidRDefault="00665EA6" w:rsidP="00C62B79">
      <w:pPr>
        <w:pStyle w:val="ListParagraph"/>
        <w:numPr>
          <w:ilvl w:val="0"/>
          <w:numId w:val="38"/>
        </w:numPr>
      </w:pPr>
      <w:r w:rsidRPr="00665EA6">
        <w:t>Consumer benefits</w:t>
      </w:r>
      <w:r w:rsidR="00C62B79">
        <w:t>.</w:t>
      </w:r>
    </w:p>
    <w:p w14:paraId="77F85ABE" w14:textId="77777777" w:rsidR="00665EA6" w:rsidRPr="00665EA6" w:rsidRDefault="00665EA6" w:rsidP="00C62B79">
      <w:pPr>
        <w:pStyle w:val="ListParagraph"/>
        <w:numPr>
          <w:ilvl w:val="0"/>
          <w:numId w:val="38"/>
        </w:numPr>
      </w:pPr>
      <w:r w:rsidRPr="00665EA6">
        <w:t>Details of the complaints procedure</w:t>
      </w:r>
      <w:r w:rsidR="00C62B79">
        <w:t>.</w:t>
      </w:r>
    </w:p>
    <w:p w14:paraId="0DBE1979" w14:textId="77777777" w:rsidR="00665EA6" w:rsidRPr="00665EA6" w:rsidRDefault="00665EA6" w:rsidP="00C62B79">
      <w:pPr>
        <w:pStyle w:val="ListParagraph"/>
        <w:numPr>
          <w:ilvl w:val="0"/>
          <w:numId w:val="38"/>
        </w:numPr>
      </w:pPr>
      <w:r w:rsidRPr="00665EA6">
        <w:t>Details of the nominated contact officers</w:t>
      </w:r>
      <w:r w:rsidR="00C62B79">
        <w:t>.</w:t>
      </w:r>
    </w:p>
    <w:p w14:paraId="50E3E08B" w14:textId="77777777" w:rsidR="00665EA6" w:rsidRPr="00665EA6" w:rsidRDefault="00665EA6" w:rsidP="00665EA6">
      <w:r w:rsidRPr="00665EA6">
        <w:t xml:space="preserve">The Motor Trade Partnership requires its members to display consumer guide leaflets in a prominent position for potential customers, one of these leaflets </w:t>
      </w:r>
      <w:r w:rsidR="00C62B79">
        <w:t>should</w:t>
      </w:r>
      <w:r w:rsidRPr="00665EA6">
        <w:t xml:space="preserve"> be </w:t>
      </w:r>
      <w:r w:rsidR="00C62B79">
        <w:t>included with the paperwork for each vehicle sale</w:t>
      </w:r>
      <w:r w:rsidRPr="00665EA6">
        <w:t>.</w:t>
      </w:r>
    </w:p>
    <w:p w14:paraId="512A0711" w14:textId="77777777" w:rsidR="00C62B79" w:rsidRDefault="00C62B79" w:rsidP="00C62B79">
      <w:pPr>
        <w:pStyle w:val="Heading3"/>
      </w:pPr>
    </w:p>
    <w:p w14:paraId="545DF775" w14:textId="77777777" w:rsidR="00665EA6" w:rsidRPr="00C62B79" w:rsidRDefault="00665EA6" w:rsidP="00A812AA">
      <w:pPr>
        <w:pStyle w:val="Heading2"/>
      </w:pPr>
      <w:r w:rsidRPr="00C62B79">
        <w:lastRenderedPageBreak/>
        <w:t>Be</w:t>
      </w:r>
      <w:r w:rsidRPr="00257A4A">
        <w:t>n</w:t>
      </w:r>
      <w:r w:rsidRPr="00C62B79">
        <w:t>efits to Consumers</w:t>
      </w:r>
    </w:p>
    <w:p w14:paraId="33EB2D01" w14:textId="77777777" w:rsidR="00665EA6" w:rsidRDefault="00665EA6" w:rsidP="00C62B79">
      <w:pPr>
        <w:pStyle w:val="ListParagraph"/>
        <w:numPr>
          <w:ilvl w:val="0"/>
          <w:numId w:val="39"/>
        </w:numPr>
      </w:pPr>
      <w:r>
        <w:t>Increase</w:t>
      </w:r>
      <w:r w:rsidR="00C62B79">
        <w:t>d</w:t>
      </w:r>
      <w:r>
        <w:t xml:space="preserve"> consumer confidence</w:t>
      </w:r>
      <w:r w:rsidR="00C62B79">
        <w:t xml:space="preserve"> -</w:t>
      </w:r>
      <w:r>
        <w:t xml:space="preserve"> traders have been audited / approved.</w:t>
      </w:r>
    </w:p>
    <w:p w14:paraId="602A4F9C" w14:textId="77777777" w:rsidR="00665EA6" w:rsidRDefault="00665EA6" w:rsidP="00C62B79">
      <w:pPr>
        <w:pStyle w:val="ListParagraph"/>
        <w:numPr>
          <w:ilvl w:val="0"/>
          <w:numId w:val="39"/>
        </w:numPr>
      </w:pPr>
      <w:r>
        <w:t>Easy access to nominated senior representative at each dealership</w:t>
      </w:r>
      <w:r w:rsidR="00C62B79">
        <w:t xml:space="preserve"> in the event of a problem</w:t>
      </w:r>
      <w:r>
        <w:t>.</w:t>
      </w:r>
    </w:p>
    <w:p w14:paraId="523D021E" w14:textId="77777777" w:rsidR="00665EA6" w:rsidRDefault="00C62B79" w:rsidP="00C62B79">
      <w:pPr>
        <w:pStyle w:val="ListParagraph"/>
        <w:numPr>
          <w:ilvl w:val="0"/>
          <w:numId w:val="39"/>
        </w:numPr>
      </w:pPr>
      <w:r>
        <w:t>A</w:t>
      </w:r>
      <w:r w:rsidR="00665EA6">
        <w:t>n effective customer complaints procedure, understood and implemented by all employees.</w:t>
      </w:r>
    </w:p>
    <w:p w14:paraId="098708B3" w14:textId="77777777" w:rsidR="00665EA6" w:rsidRDefault="00C62B79" w:rsidP="00C62B79">
      <w:pPr>
        <w:pStyle w:val="ListParagraph"/>
        <w:numPr>
          <w:ilvl w:val="0"/>
          <w:numId w:val="39"/>
        </w:numPr>
      </w:pPr>
      <w:r>
        <w:t>Access to a</w:t>
      </w:r>
      <w:r w:rsidR="00C210C1">
        <w:t>n</w:t>
      </w:r>
      <w:r>
        <w:t xml:space="preserve"> Alternative Dispute Resolution Scheme </w:t>
      </w:r>
      <w:r w:rsidR="000F665E">
        <w:t xml:space="preserve">run </w:t>
      </w:r>
      <w:r>
        <w:t xml:space="preserve">by </w:t>
      </w:r>
      <w:r w:rsidR="00665EA6">
        <w:t xml:space="preserve">South Yorkshire Trading Standards </w:t>
      </w:r>
      <w:r>
        <w:t>Services if problems cannot be resolved</w:t>
      </w:r>
      <w:r w:rsidR="00665EA6">
        <w:t>.</w:t>
      </w:r>
    </w:p>
    <w:p w14:paraId="1C657FAA" w14:textId="77777777" w:rsidR="00665EA6" w:rsidRDefault="00665EA6" w:rsidP="00C62B79">
      <w:pPr>
        <w:pStyle w:val="ListParagraph"/>
        <w:numPr>
          <w:ilvl w:val="0"/>
          <w:numId w:val="39"/>
        </w:numPr>
      </w:pPr>
      <w:r>
        <w:t>Consumer Guide available at each dealership.</w:t>
      </w:r>
    </w:p>
    <w:p w14:paraId="7CDF5EEB" w14:textId="77777777" w:rsidR="00665EA6" w:rsidRDefault="00665EA6" w:rsidP="00A812AA">
      <w:pPr>
        <w:pStyle w:val="Heading2"/>
      </w:pPr>
      <w:r>
        <w:t>Benefits to Business</w:t>
      </w:r>
    </w:p>
    <w:p w14:paraId="20494620" w14:textId="77777777" w:rsidR="00C62B79" w:rsidRDefault="00665EA6" w:rsidP="00C62B79">
      <w:pPr>
        <w:pStyle w:val="ListParagraph"/>
        <w:numPr>
          <w:ilvl w:val="0"/>
          <w:numId w:val="40"/>
        </w:numPr>
      </w:pPr>
      <w:r>
        <w:t xml:space="preserve">Increased consumer confidence and reduced numbers of complaints </w:t>
      </w:r>
      <w:r w:rsidR="00126BFC">
        <w:t>.</w:t>
      </w:r>
    </w:p>
    <w:p w14:paraId="3613EAB4" w14:textId="77777777" w:rsidR="00C62B79" w:rsidRDefault="00C62B79" w:rsidP="00C62B79">
      <w:pPr>
        <w:pStyle w:val="ListParagraph"/>
        <w:numPr>
          <w:ilvl w:val="0"/>
          <w:numId w:val="40"/>
        </w:numPr>
      </w:pPr>
      <w:r>
        <w:t>Training Seminars provided by Trading Standards to traders to increase understanding in major legal areas.</w:t>
      </w:r>
    </w:p>
    <w:p w14:paraId="351FD442" w14:textId="77777777" w:rsidR="00665EA6" w:rsidRDefault="00665EA6" w:rsidP="00C62B79">
      <w:pPr>
        <w:pStyle w:val="ListParagraph"/>
        <w:numPr>
          <w:ilvl w:val="0"/>
          <w:numId w:val="40"/>
        </w:numPr>
      </w:pPr>
      <w:r>
        <w:t>Recognition of business standards and good practice</w:t>
      </w:r>
      <w:r w:rsidR="00126BFC">
        <w:t>.</w:t>
      </w:r>
    </w:p>
    <w:p w14:paraId="211EABCA" w14:textId="77777777" w:rsidR="00665EA6" w:rsidRDefault="00665EA6" w:rsidP="00C62B79">
      <w:pPr>
        <w:pStyle w:val="ListParagraph"/>
        <w:numPr>
          <w:ilvl w:val="0"/>
          <w:numId w:val="40"/>
        </w:numPr>
      </w:pPr>
      <w:r>
        <w:t xml:space="preserve">Publicity, advertising, marketing opportunity and use of the dedicated </w:t>
      </w:r>
      <w:r w:rsidR="00C62B79">
        <w:t xml:space="preserve">scheme </w:t>
      </w:r>
      <w:r w:rsidR="00126BFC">
        <w:t>logo.</w:t>
      </w:r>
    </w:p>
    <w:p w14:paraId="30B1269F" w14:textId="77777777" w:rsidR="00665EA6" w:rsidRDefault="00665EA6" w:rsidP="00C62B79">
      <w:pPr>
        <w:pStyle w:val="ListParagraph"/>
        <w:numPr>
          <w:ilvl w:val="0"/>
          <w:numId w:val="40"/>
        </w:numPr>
      </w:pPr>
      <w:r>
        <w:t xml:space="preserve">Information and legal advice from </w:t>
      </w:r>
      <w:r w:rsidR="00C62B79">
        <w:t xml:space="preserve">designated </w:t>
      </w:r>
      <w:r>
        <w:t>Trading Standards</w:t>
      </w:r>
      <w:r w:rsidR="00C62B79">
        <w:t xml:space="preserve"> contacts</w:t>
      </w:r>
      <w:r w:rsidR="00126BFC">
        <w:t>.</w:t>
      </w:r>
    </w:p>
    <w:p w14:paraId="17236B1F" w14:textId="77777777" w:rsidR="00665EA6" w:rsidRDefault="00665EA6" w:rsidP="00C62B79">
      <w:pPr>
        <w:pStyle w:val="ListParagraph"/>
        <w:numPr>
          <w:ilvl w:val="0"/>
          <w:numId w:val="40"/>
        </w:numPr>
      </w:pPr>
      <w:r>
        <w:t>The Dedicated Web Site (http://www.motortradingstandards.co.uk/) providing a range of resources for consumers, information about the partnership and comprehensive membership details, including links to the member’s own web facilities.</w:t>
      </w:r>
    </w:p>
    <w:p w14:paraId="44D13112" w14:textId="77777777" w:rsidR="00665EA6" w:rsidRDefault="00665EA6" w:rsidP="00C62B79">
      <w:pPr>
        <w:pStyle w:val="ListParagraph"/>
        <w:numPr>
          <w:ilvl w:val="0"/>
          <w:numId w:val="40"/>
        </w:numPr>
      </w:pPr>
      <w:r>
        <w:t>A consumer guide available through members, Trading Standards and other agencies.</w:t>
      </w:r>
    </w:p>
    <w:p w14:paraId="28544AD8" w14:textId="77777777" w:rsidR="00665EA6" w:rsidRDefault="00665EA6" w:rsidP="00C62B79">
      <w:pPr>
        <w:pStyle w:val="ListParagraph"/>
        <w:numPr>
          <w:ilvl w:val="0"/>
          <w:numId w:val="40"/>
        </w:numPr>
      </w:pPr>
      <w:r>
        <w:t>Certificate of Membership.</w:t>
      </w:r>
    </w:p>
    <w:p w14:paraId="44C80900" w14:textId="77777777" w:rsidR="00A151B0" w:rsidRDefault="00665EA6" w:rsidP="00A151B0">
      <w:pPr>
        <w:pStyle w:val="ListParagraph"/>
        <w:numPr>
          <w:ilvl w:val="0"/>
          <w:numId w:val="40"/>
        </w:numPr>
      </w:pPr>
      <w:r>
        <w:t>Free assistance and advice on staff training where appropriate and the opportunity for members to arrange comprehensive training packages tailored to specific needs.</w:t>
      </w:r>
    </w:p>
    <w:p w14:paraId="490E183F" w14:textId="77777777" w:rsidR="00A151B0" w:rsidRDefault="00A151B0" w:rsidP="00A151B0">
      <w:pPr>
        <w:pStyle w:val="ListParagraph"/>
        <w:numPr>
          <w:ilvl w:val="0"/>
          <w:numId w:val="40"/>
        </w:numPr>
      </w:pPr>
      <w:r>
        <w:t>Membership seminars, including legislative training and topical issues.</w:t>
      </w:r>
    </w:p>
    <w:p w14:paraId="3CC4FB29" w14:textId="77777777" w:rsidR="00C62B79" w:rsidRDefault="00C62B79" w:rsidP="00C62B79">
      <w:pPr>
        <w:pStyle w:val="ListParagraph"/>
        <w:numPr>
          <w:ilvl w:val="0"/>
          <w:numId w:val="40"/>
        </w:numPr>
      </w:pPr>
      <w:r>
        <w:t xml:space="preserve">Access to a free Alternative Dispute Resolution Scheme </w:t>
      </w:r>
      <w:r w:rsidR="000F665E">
        <w:t xml:space="preserve">run </w:t>
      </w:r>
      <w:r>
        <w:t>by South Yorkshire Trading Standards Services if problems cannot be resolved.</w:t>
      </w:r>
    </w:p>
    <w:p w14:paraId="6BE4184D" w14:textId="77777777" w:rsidR="00EB7843" w:rsidRDefault="00EB7843">
      <w:pPr>
        <w:rPr>
          <w:color w:val="1F497D" w:themeColor="text2"/>
          <w:sz w:val="28"/>
          <w:szCs w:val="28"/>
          <w:u w:val="single"/>
        </w:rPr>
      </w:pPr>
      <w:r>
        <w:br w:type="page"/>
      </w:r>
    </w:p>
    <w:p w14:paraId="28853BF5" w14:textId="77777777" w:rsidR="00257A4A" w:rsidRDefault="00257A4A" w:rsidP="00A812AA">
      <w:pPr>
        <w:pStyle w:val="Heading2"/>
      </w:pPr>
    </w:p>
    <w:p w14:paraId="1A59F4C2" w14:textId="77777777" w:rsidR="00A151B0" w:rsidRDefault="00A151B0" w:rsidP="00A812AA">
      <w:pPr>
        <w:pStyle w:val="Heading2"/>
      </w:pPr>
      <w:r>
        <w:t>Contact Details</w:t>
      </w:r>
    </w:p>
    <w:p w14:paraId="080F6649" w14:textId="77777777" w:rsidR="00A151B0" w:rsidRPr="00E34771" w:rsidRDefault="00A151B0" w:rsidP="00A151B0">
      <w:pPr>
        <w:rPr>
          <w:b/>
        </w:rPr>
      </w:pPr>
      <w:proofErr w:type="gramStart"/>
      <w:r w:rsidRPr="00E34771">
        <w:rPr>
          <w:b/>
        </w:rPr>
        <w:t>For  general</w:t>
      </w:r>
      <w:proofErr w:type="gramEnd"/>
      <w:r w:rsidRPr="00E34771">
        <w:rPr>
          <w:b/>
        </w:rPr>
        <w:t xml:space="preserve">  information  about  the  scheme,  please  contact:</w:t>
      </w:r>
    </w:p>
    <w:p w14:paraId="51D3ADA6" w14:textId="77777777" w:rsidR="00A151B0" w:rsidRDefault="00A151B0" w:rsidP="00A151B0">
      <w:pPr>
        <w:spacing w:after="0"/>
        <w:ind w:left="720"/>
      </w:pPr>
      <w:r>
        <w:t xml:space="preserve">Tracey  </w:t>
      </w:r>
      <w:r w:rsidR="00EB7843">
        <w:t>Lane</w:t>
      </w:r>
      <w:r>
        <w:t xml:space="preserve">  </w:t>
      </w:r>
      <w:r w:rsidR="00EB7843">
        <w:tab/>
      </w:r>
      <w:r>
        <w:t>(Partnership Development Officer)</w:t>
      </w:r>
    </w:p>
    <w:p w14:paraId="40B99CCF" w14:textId="77777777" w:rsidR="00A151B0" w:rsidRDefault="00A151B0" w:rsidP="00A151B0">
      <w:pPr>
        <w:spacing w:after="0"/>
        <w:ind w:left="720"/>
      </w:pPr>
      <w:r>
        <w:t>Tel:</w:t>
      </w:r>
      <w:r>
        <w:tab/>
      </w:r>
      <w:r>
        <w:tab/>
      </w:r>
      <w:r w:rsidRPr="00EE7A6A">
        <w:t>01302</w:t>
      </w:r>
      <w:r w:rsidRPr="00EE7A6A">
        <w:tab/>
        <w:t>737324</w:t>
      </w:r>
    </w:p>
    <w:p w14:paraId="2BC1936F" w14:textId="5965846F" w:rsidR="00A151B0" w:rsidRDefault="00EB7843" w:rsidP="00A151B0">
      <w:pPr>
        <w:spacing w:after="0"/>
        <w:ind w:left="720"/>
      </w:pPr>
      <w:r>
        <w:tab/>
      </w:r>
      <w:r>
        <w:tab/>
      </w:r>
      <w:r w:rsidR="00A151B0">
        <w:tab/>
      </w:r>
      <w:r w:rsidR="00A151B0">
        <w:tab/>
      </w:r>
      <w:r w:rsidR="00A151B0">
        <w:tab/>
      </w:r>
      <w:r w:rsidR="00A151B0">
        <w:tab/>
      </w:r>
      <w:r w:rsidR="00A151B0">
        <w:tab/>
      </w:r>
    </w:p>
    <w:p w14:paraId="3C41C1D2" w14:textId="77777777" w:rsidR="00A151B0" w:rsidRDefault="00A151B0" w:rsidP="00A151B0">
      <w:pPr>
        <w:spacing w:after="0"/>
        <w:ind w:left="720"/>
      </w:pPr>
      <w:r>
        <w:t>Email:</w:t>
      </w:r>
      <w:r>
        <w:tab/>
      </w:r>
      <w:r w:rsidR="00EB7843">
        <w:tab/>
      </w:r>
      <w:r>
        <w:rPr>
          <w:b/>
        </w:rPr>
        <w:t>tracey.</w:t>
      </w:r>
      <w:r w:rsidR="00EB7843">
        <w:rPr>
          <w:b/>
        </w:rPr>
        <w:t>lane</w:t>
      </w:r>
      <w:r>
        <w:rPr>
          <w:b/>
        </w:rPr>
        <w:t>@doncaster.gov.uk</w:t>
      </w:r>
    </w:p>
    <w:p w14:paraId="209A125B" w14:textId="1A179398" w:rsidR="000F0368" w:rsidRDefault="00A151B0" w:rsidP="000F0368">
      <w:r>
        <w:tab/>
      </w:r>
    </w:p>
    <w:p w14:paraId="51BF02DA" w14:textId="77777777" w:rsidR="00A151B0" w:rsidRDefault="00A151B0" w:rsidP="00A151B0"/>
    <w:p w14:paraId="27DD3E36" w14:textId="77777777" w:rsidR="00665EA6" w:rsidRDefault="000F634F" w:rsidP="00A812AA">
      <w:pPr>
        <w:pStyle w:val="Heading2"/>
      </w:pPr>
      <w:r>
        <w:rPr>
          <w:noProof/>
          <w:lang w:eastAsia="en-GB"/>
        </w:rPr>
        <w:drawing>
          <wp:anchor distT="0" distB="0" distL="114300" distR="114300" simplePos="0" relativeHeight="251657216" behindDoc="0" locked="0" layoutInCell="1" allowOverlap="1" wp14:anchorId="1AE2F55B" wp14:editId="0FEB76EF">
            <wp:simplePos x="0" y="0"/>
            <wp:positionH relativeFrom="column">
              <wp:posOffset>0</wp:posOffset>
            </wp:positionH>
            <wp:positionV relativeFrom="paragraph">
              <wp:posOffset>515620</wp:posOffset>
            </wp:positionV>
            <wp:extent cx="885825" cy="885825"/>
            <wp:effectExtent l="0" t="0" r="9525" b="9525"/>
            <wp:wrapThrough wrapText="bothSides">
              <wp:wrapPolygon edited="0">
                <wp:start x="0" y="0"/>
                <wp:lineTo x="0" y="21368"/>
                <wp:lineTo x="21368" y="21368"/>
                <wp:lineTo x="213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t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EB7843">
        <w:t>The Partnership Logo</w:t>
      </w:r>
    </w:p>
    <w:p w14:paraId="6DA86F5D" w14:textId="77777777" w:rsidR="00257A4A" w:rsidRDefault="00257A4A" w:rsidP="00257A4A">
      <w:r>
        <w:t>The Scheme logo can be displayed on the dealer’s premises and on promotional literature to further publicise the scheme.</w:t>
      </w:r>
    </w:p>
    <w:p w14:paraId="71C52324" w14:textId="77777777" w:rsidR="000F634F" w:rsidRPr="00257A4A" w:rsidRDefault="000F634F" w:rsidP="00257A4A"/>
    <w:p w14:paraId="32E20CB2" w14:textId="77777777" w:rsidR="00665EA6" w:rsidRDefault="00665EA6" w:rsidP="00665EA6"/>
    <w:p w14:paraId="250DE2CE" w14:textId="77777777" w:rsidR="000F634F" w:rsidRDefault="000F634F" w:rsidP="000F634F">
      <w:pPr>
        <w:pStyle w:val="Heading2"/>
      </w:pPr>
      <w:r>
        <w:t>Alternative Dispute Resolution Scheme</w:t>
      </w:r>
    </w:p>
    <w:p w14:paraId="20C2C005" w14:textId="77777777" w:rsidR="000F634F" w:rsidRDefault="000F634F" w:rsidP="000F634F">
      <w:r>
        <w:t>When members are unable to satisfactorily resolve a customer’s complaint through their own in-house complaints procedure the consumer may ask for it to be referred to the ADR scheme.</w:t>
      </w:r>
    </w:p>
    <w:p w14:paraId="6A4D48B8" w14:textId="77777777" w:rsidR="000F634F" w:rsidRDefault="000F634F" w:rsidP="000F634F">
      <w:r>
        <w:t>The ADR scheme is run on member’s behalf by South Yorkshire Trading Standards Services to give it transparency and independence. It uses suitably qualified and experienced Trading Standards professionals to administer a two stage process at no extra cost to Partnership Members. The process is externally accredited by the Chartered Trading Standards Institute.</w:t>
      </w:r>
    </w:p>
    <w:p w14:paraId="31EBB0EF" w14:textId="77777777" w:rsidR="00E34771" w:rsidRDefault="00E34771" w:rsidP="000F634F"/>
    <w:p w14:paraId="39EF7E7E" w14:textId="77777777" w:rsidR="00E34771" w:rsidRDefault="00E34771" w:rsidP="000F634F"/>
    <w:p w14:paraId="33D46E0F" w14:textId="77777777" w:rsidR="000F634F" w:rsidRDefault="000F634F" w:rsidP="000F634F">
      <w:r>
        <w:t>The first Stage</w:t>
      </w:r>
      <w:r w:rsidR="006177EF">
        <w:t xml:space="preserve"> is mediation and uses an experienced case officer to speak to both parties</w:t>
      </w:r>
      <w:r w:rsidR="00E34771">
        <w:t xml:space="preserve"> </w:t>
      </w:r>
      <w:r>
        <w:t>to try and find a practical solution that is acceptable to both parties.</w:t>
      </w:r>
    </w:p>
    <w:p w14:paraId="778EF775" w14:textId="77777777" w:rsidR="000F634F" w:rsidRDefault="000F634F" w:rsidP="000F634F">
      <w:r>
        <w:t xml:space="preserve">If this is unsuccessful in the second stage an Adjudicator will </w:t>
      </w:r>
      <w:r w:rsidR="006177EF">
        <w:t>be appo</w:t>
      </w:r>
      <w:r w:rsidR="00C210C1">
        <w:t>inted to examine the written ev</w:t>
      </w:r>
      <w:r w:rsidR="006177EF">
        <w:t>idence of both parties before making</w:t>
      </w:r>
      <w:r>
        <w:t xml:space="preserve"> a financial </w:t>
      </w:r>
      <w:r w:rsidR="006177EF">
        <w:t>award</w:t>
      </w:r>
      <w:r>
        <w:t xml:space="preserve"> if </w:t>
      </w:r>
      <w:r w:rsidR="006177EF">
        <w:t xml:space="preserve">deemed </w:t>
      </w:r>
      <w:r>
        <w:t xml:space="preserve">appropriate. </w:t>
      </w:r>
      <w:r w:rsidR="006177EF">
        <w:t>This is binding on the Trader.</w:t>
      </w:r>
    </w:p>
    <w:p w14:paraId="42B844AE" w14:textId="77777777" w:rsidR="00E34771" w:rsidRPr="000F634F" w:rsidRDefault="00E34771" w:rsidP="000F634F">
      <w:r>
        <w:lastRenderedPageBreak/>
        <w:t xml:space="preserve">The ADR Scheme is designed to be a quick, easy method of resolving difficult disputes </w:t>
      </w:r>
      <w:r w:rsidR="00ED0514">
        <w:t>eliminating the court process</w:t>
      </w:r>
      <w:r>
        <w:t>.</w:t>
      </w:r>
    </w:p>
    <w:sectPr w:rsidR="00E34771" w:rsidRPr="000F63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1CC9" w14:textId="77777777" w:rsidR="00C55713" w:rsidRDefault="00C55713" w:rsidP="00DB7970">
      <w:r>
        <w:separator/>
      </w:r>
    </w:p>
  </w:endnote>
  <w:endnote w:type="continuationSeparator" w:id="0">
    <w:p w14:paraId="34F67D35" w14:textId="77777777" w:rsidR="00C55713" w:rsidRDefault="00C55713" w:rsidP="00DB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4D43" w14:textId="77777777" w:rsidR="00F2767D" w:rsidRDefault="0058661C" w:rsidP="0058661C">
    <w:pPr>
      <w:pStyle w:val="Footer"/>
      <w:tabs>
        <w:tab w:val="clear" w:pos="4513"/>
        <w:tab w:val="clear" w:pos="9026"/>
        <w:tab w:val="left" w:pos="3885"/>
      </w:tabs>
    </w:pPr>
    <w:r>
      <w:t xml:space="preserve">SYTSS MTP </w:t>
    </w:r>
    <w:r w:rsidR="00E34771">
      <w:t>-</w:t>
    </w:r>
    <w:r w:rsidR="00126BFC">
      <w:t xml:space="preserve"> </w:t>
    </w:r>
    <w:r w:rsidR="00E34771">
      <w:t>About the Scheme</w:t>
    </w:r>
    <w:r>
      <w:t xml:space="preserve"> </w:t>
    </w:r>
    <w:r w:rsidR="00E34771">
      <w:t>-</w:t>
    </w:r>
    <w:r>
      <w:t xml:space="preserve"> </w:t>
    </w:r>
    <w:r w:rsidR="00126BFC">
      <w:t xml:space="preserve"> v. 2.0</w:t>
    </w:r>
    <w:r w:rsidR="000F665E">
      <w:tab/>
    </w:r>
    <w:r>
      <w:tab/>
    </w:r>
    <w:r>
      <w:tab/>
    </w:r>
    <w:r>
      <w:tab/>
    </w:r>
    <w:r>
      <w:tab/>
    </w:r>
    <w:r>
      <w:tab/>
      <w:t xml:space="preserve">Page </w:t>
    </w:r>
    <w:r>
      <w:rPr>
        <w:b/>
      </w:rPr>
      <w:fldChar w:fldCharType="begin"/>
    </w:r>
    <w:r>
      <w:rPr>
        <w:b/>
      </w:rPr>
      <w:instrText xml:space="preserve"> PAGE  \* Arabic  \* MERGEFORMAT </w:instrText>
    </w:r>
    <w:r>
      <w:rPr>
        <w:b/>
      </w:rPr>
      <w:fldChar w:fldCharType="separate"/>
    </w:r>
    <w:r w:rsidR="00921633">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921633">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5E41" w14:textId="77777777" w:rsidR="00C55713" w:rsidRDefault="00C55713" w:rsidP="00DB7970">
      <w:r>
        <w:separator/>
      </w:r>
    </w:p>
  </w:footnote>
  <w:footnote w:type="continuationSeparator" w:id="0">
    <w:p w14:paraId="79FB3E3B" w14:textId="77777777" w:rsidR="00C55713" w:rsidRDefault="00C55713" w:rsidP="00DB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C481" w14:textId="77777777" w:rsidR="004F4BD4" w:rsidRDefault="0058661C" w:rsidP="00DB7970">
    <w:pPr>
      <w:pStyle w:val="Header"/>
    </w:pPr>
    <w:r>
      <w:rPr>
        <w:noProof/>
        <w:lang w:eastAsia="en-GB"/>
      </w:rPr>
      <w:drawing>
        <wp:anchor distT="0" distB="0" distL="114300" distR="114300" simplePos="0" relativeHeight="251657216" behindDoc="0" locked="0" layoutInCell="1" allowOverlap="1" wp14:anchorId="11E8FB6C" wp14:editId="32020652">
          <wp:simplePos x="0" y="0"/>
          <wp:positionH relativeFrom="column">
            <wp:posOffset>371475</wp:posOffset>
          </wp:positionH>
          <wp:positionV relativeFrom="paragraph">
            <wp:posOffset>-306705</wp:posOffset>
          </wp:positionV>
          <wp:extent cx="70485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S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04850" cy="751840"/>
                  </a:xfrm>
                  <a:prstGeom prst="rect">
                    <a:avLst/>
                  </a:prstGeom>
                </pic:spPr>
              </pic:pic>
            </a:graphicData>
          </a:graphic>
          <wp14:sizeRelH relativeFrom="page">
            <wp14:pctWidth>0</wp14:pctWidth>
          </wp14:sizeRelH>
          <wp14:sizeRelV relativeFrom="page">
            <wp14:pctHeight>0</wp14:pctHeight>
          </wp14:sizeRelV>
        </wp:anchor>
      </w:drawing>
    </w:r>
    <w:r w:rsidR="00DB7970">
      <w:tab/>
    </w:r>
    <w:r w:rsidR="00DB7970">
      <w:tab/>
    </w:r>
    <w:r w:rsidR="00DB7970" w:rsidRPr="0058661C">
      <w:rPr>
        <w:b/>
      </w:rPr>
      <w:t>South Yorkshire Trading Standards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473"/>
    <w:multiLevelType w:val="hybridMultilevel"/>
    <w:tmpl w:val="B628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52243"/>
    <w:multiLevelType w:val="hybridMultilevel"/>
    <w:tmpl w:val="4D4488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B4E57"/>
    <w:multiLevelType w:val="hybridMultilevel"/>
    <w:tmpl w:val="59F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0539D"/>
    <w:multiLevelType w:val="hybridMultilevel"/>
    <w:tmpl w:val="0754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E5D3D"/>
    <w:multiLevelType w:val="hybridMultilevel"/>
    <w:tmpl w:val="5518E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9E0E16"/>
    <w:multiLevelType w:val="hybridMultilevel"/>
    <w:tmpl w:val="A700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95E13"/>
    <w:multiLevelType w:val="hybridMultilevel"/>
    <w:tmpl w:val="7D3602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42803"/>
    <w:multiLevelType w:val="hybridMultilevel"/>
    <w:tmpl w:val="4976C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D7E5D"/>
    <w:multiLevelType w:val="hybridMultilevel"/>
    <w:tmpl w:val="1186A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3250B"/>
    <w:multiLevelType w:val="hybridMultilevel"/>
    <w:tmpl w:val="8F261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DE6A9E"/>
    <w:multiLevelType w:val="hybridMultilevel"/>
    <w:tmpl w:val="E008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3FC2"/>
    <w:multiLevelType w:val="hybridMultilevel"/>
    <w:tmpl w:val="73867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90490C"/>
    <w:multiLevelType w:val="hybridMultilevel"/>
    <w:tmpl w:val="E47E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43D3A"/>
    <w:multiLevelType w:val="hybridMultilevel"/>
    <w:tmpl w:val="521EAA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B11015"/>
    <w:multiLevelType w:val="hybridMultilevel"/>
    <w:tmpl w:val="7088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F3F2A"/>
    <w:multiLevelType w:val="hybridMultilevel"/>
    <w:tmpl w:val="F4D64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D7201B"/>
    <w:multiLevelType w:val="hybridMultilevel"/>
    <w:tmpl w:val="D05E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C7521"/>
    <w:multiLevelType w:val="hybridMultilevel"/>
    <w:tmpl w:val="755CD0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12C36"/>
    <w:multiLevelType w:val="hybridMultilevel"/>
    <w:tmpl w:val="BB6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E0D6C"/>
    <w:multiLevelType w:val="hybridMultilevel"/>
    <w:tmpl w:val="35B0F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53FA4"/>
    <w:multiLevelType w:val="hybridMultilevel"/>
    <w:tmpl w:val="1F1A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80ADC"/>
    <w:multiLevelType w:val="hybridMultilevel"/>
    <w:tmpl w:val="AE767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03958"/>
    <w:multiLevelType w:val="hybridMultilevel"/>
    <w:tmpl w:val="5992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DC2"/>
    <w:multiLevelType w:val="hybridMultilevel"/>
    <w:tmpl w:val="0C94DD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9B4698"/>
    <w:multiLevelType w:val="hybridMultilevel"/>
    <w:tmpl w:val="07605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0208E"/>
    <w:multiLevelType w:val="hybridMultilevel"/>
    <w:tmpl w:val="2790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60BBF"/>
    <w:multiLevelType w:val="hybridMultilevel"/>
    <w:tmpl w:val="B60A3F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E0501"/>
    <w:multiLevelType w:val="hybridMultilevel"/>
    <w:tmpl w:val="FB56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B4491"/>
    <w:multiLevelType w:val="hybridMultilevel"/>
    <w:tmpl w:val="415CF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242E7B"/>
    <w:multiLevelType w:val="multilevel"/>
    <w:tmpl w:val="DFDEF4A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EE90DBC"/>
    <w:multiLevelType w:val="hybridMultilevel"/>
    <w:tmpl w:val="357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B772E"/>
    <w:multiLevelType w:val="hybridMultilevel"/>
    <w:tmpl w:val="EBACD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240B6"/>
    <w:multiLevelType w:val="hybridMultilevel"/>
    <w:tmpl w:val="97A40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550003"/>
    <w:multiLevelType w:val="hybridMultilevel"/>
    <w:tmpl w:val="ACA0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C4F7B"/>
    <w:multiLevelType w:val="hybridMultilevel"/>
    <w:tmpl w:val="5B12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073A4E"/>
    <w:multiLevelType w:val="hybridMultilevel"/>
    <w:tmpl w:val="974E0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05B1"/>
    <w:multiLevelType w:val="hybridMultilevel"/>
    <w:tmpl w:val="E956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25B0D"/>
    <w:multiLevelType w:val="hybridMultilevel"/>
    <w:tmpl w:val="AC6A0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14901"/>
    <w:multiLevelType w:val="hybridMultilevel"/>
    <w:tmpl w:val="D360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3806AD"/>
    <w:multiLevelType w:val="hybridMultilevel"/>
    <w:tmpl w:val="FA948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809721">
    <w:abstractNumId w:val="0"/>
  </w:num>
  <w:num w:numId="2" w16cid:durableId="2073304644">
    <w:abstractNumId w:val="27"/>
  </w:num>
  <w:num w:numId="3" w16cid:durableId="727654639">
    <w:abstractNumId w:val="35"/>
  </w:num>
  <w:num w:numId="4" w16cid:durableId="487020158">
    <w:abstractNumId w:val="39"/>
  </w:num>
  <w:num w:numId="5" w16cid:durableId="215240417">
    <w:abstractNumId w:val="14"/>
  </w:num>
  <w:num w:numId="6" w16cid:durableId="936253986">
    <w:abstractNumId w:val="28"/>
  </w:num>
  <w:num w:numId="7" w16cid:durableId="1879590312">
    <w:abstractNumId w:val="7"/>
  </w:num>
  <w:num w:numId="8" w16cid:durableId="73862456">
    <w:abstractNumId w:val="34"/>
  </w:num>
  <w:num w:numId="9" w16cid:durableId="492642206">
    <w:abstractNumId w:val="33"/>
  </w:num>
  <w:num w:numId="10" w16cid:durableId="1721056723">
    <w:abstractNumId w:val="29"/>
  </w:num>
  <w:num w:numId="11" w16cid:durableId="63458938">
    <w:abstractNumId w:val="5"/>
  </w:num>
  <w:num w:numId="12" w16cid:durableId="2083016119">
    <w:abstractNumId w:val="10"/>
  </w:num>
  <w:num w:numId="13" w16cid:durableId="1156217689">
    <w:abstractNumId w:val="24"/>
  </w:num>
  <w:num w:numId="14" w16cid:durableId="519898550">
    <w:abstractNumId w:val="15"/>
  </w:num>
  <w:num w:numId="15" w16cid:durableId="1177885632">
    <w:abstractNumId w:val="13"/>
  </w:num>
  <w:num w:numId="16" w16cid:durableId="152651758">
    <w:abstractNumId w:val="31"/>
  </w:num>
  <w:num w:numId="17" w16cid:durableId="139923961">
    <w:abstractNumId w:val="23"/>
  </w:num>
  <w:num w:numId="18" w16cid:durableId="1199974559">
    <w:abstractNumId w:val="19"/>
  </w:num>
  <w:num w:numId="19" w16cid:durableId="1156460235">
    <w:abstractNumId w:val="16"/>
  </w:num>
  <w:num w:numId="20" w16cid:durableId="2062899330">
    <w:abstractNumId w:val="12"/>
  </w:num>
  <w:num w:numId="21" w16cid:durableId="1744453782">
    <w:abstractNumId w:val="17"/>
  </w:num>
  <w:num w:numId="22" w16cid:durableId="1661344345">
    <w:abstractNumId w:val="2"/>
  </w:num>
  <w:num w:numId="23" w16cid:durableId="686906436">
    <w:abstractNumId w:val="36"/>
  </w:num>
  <w:num w:numId="24" w16cid:durableId="962157302">
    <w:abstractNumId w:val="30"/>
  </w:num>
  <w:num w:numId="25" w16cid:durableId="812988712">
    <w:abstractNumId w:val="26"/>
  </w:num>
  <w:num w:numId="26" w16cid:durableId="348996576">
    <w:abstractNumId w:val="18"/>
  </w:num>
  <w:num w:numId="27" w16cid:durableId="846094833">
    <w:abstractNumId w:val="20"/>
  </w:num>
  <w:num w:numId="28" w16cid:durableId="819149982">
    <w:abstractNumId w:val="37"/>
  </w:num>
  <w:num w:numId="29" w16cid:durableId="1287392528">
    <w:abstractNumId w:val="21"/>
  </w:num>
  <w:num w:numId="30" w16cid:durableId="1355644302">
    <w:abstractNumId w:val="1"/>
  </w:num>
  <w:num w:numId="31" w16cid:durableId="141432046">
    <w:abstractNumId w:val="32"/>
  </w:num>
  <w:num w:numId="32" w16cid:durableId="649292131">
    <w:abstractNumId w:val="11"/>
  </w:num>
  <w:num w:numId="33" w16cid:durableId="444889429">
    <w:abstractNumId w:val="6"/>
  </w:num>
  <w:num w:numId="34" w16cid:durableId="1136220604">
    <w:abstractNumId w:val="8"/>
  </w:num>
  <w:num w:numId="35" w16cid:durableId="1205563914">
    <w:abstractNumId w:val="4"/>
  </w:num>
  <w:num w:numId="36" w16cid:durableId="1334914656">
    <w:abstractNumId w:val="9"/>
  </w:num>
  <w:num w:numId="37" w16cid:durableId="1891451253">
    <w:abstractNumId w:val="38"/>
  </w:num>
  <w:num w:numId="38" w16cid:durableId="285232807">
    <w:abstractNumId w:val="3"/>
  </w:num>
  <w:num w:numId="39" w16cid:durableId="1953003967">
    <w:abstractNumId w:val="25"/>
  </w:num>
  <w:num w:numId="40" w16cid:durableId="77294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B56"/>
    <w:rsid w:val="00010A11"/>
    <w:rsid w:val="00024066"/>
    <w:rsid w:val="000B5D9D"/>
    <w:rsid w:val="000F0368"/>
    <w:rsid w:val="000F1D43"/>
    <w:rsid w:val="000F634F"/>
    <w:rsid w:val="000F665E"/>
    <w:rsid w:val="00123ECC"/>
    <w:rsid w:val="00126BFC"/>
    <w:rsid w:val="00196362"/>
    <w:rsid w:val="001B490F"/>
    <w:rsid w:val="001B7286"/>
    <w:rsid w:val="00222A2E"/>
    <w:rsid w:val="00235B56"/>
    <w:rsid w:val="00236DBA"/>
    <w:rsid w:val="00237122"/>
    <w:rsid w:val="002471E7"/>
    <w:rsid w:val="00257A4A"/>
    <w:rsid w:val="00267146"/>
    <w:rsid w:val="002C0772"/>
    <w:rsid w:val="002E6D1B"/>
    <w:rsid w:val="00335BAE"/>
    <w:rsid w:val="003648A3"/>
    <w:rsid w:val="003B07B8"/>
    <w:rsid w:val="003C03A6"/>
    <w:rsid w:val="003C0467"/>
    <w:rsid w:val="003C6101"/>
    <w:rsid w:val="003F6C46"/>
    <w:rsid w:val="00437A12"/>
    <w:rsid w:val="00444D13"/>
    <w:rsid w:val="00464109"/>
    <w:rsid w:val="004C4B1B"/>
    <w:rsid w:val="004C64C4"/>
    <w:rsid w:val="004F4BD4"/>
    <w:rsid w:val="005435A1"/>
    <w:rsid w:val="005670F2"/>
    <w:rsid w:val="0058661C"/>
    <w:rsid w:val="00586631"/>
    <w:rsid w:val="005A29A8"/>
    <w:rsid w:val="005B2D90"/>
    <w:rsid w:val="005B7E59"/>
    <w:rsid w:val="005C519C"/>
    <w:rsid w:val="005C5204"/>
    <w:rsid w:val="005E2CE9"/>
    <w:rsid w:val="00611B16"/>
    <w:rsid w:val="00612CB4"/>
    <w:rsid w:val="006177EF"/>
    <w:rsid w:val="00626432"/>
    <w:rsid w:val="00665EA6"/>
    <w:rsid w:val="00672475"/>
    <w:rsid w:val="00680622"/>
    <w:rsid w:val="006824DD"/>
    <w:rsid w:val="00690D21"/>
    <w:rsid w:val="00693870"/>
    <w:rsid w:val="006946F5"/>
    <w:rsid w:val="006A7F60"/>
    <w:rsid w:val="006F265B"/>
    <w:rsid w:val="0072319B"/>
    <w:rsid w:val="00743BC4"/>
    <w:rsid w:val="0076058F"/>
    <w:rsid w:val="007C01EF"/>
    <w:rsid w:val="007E37E5"/>
    <w:rsid w:val="007E6713"/>
    <w:rsid w:val="00825B60"/>
    <w:rsid w:val="00893022"/>
    <w:rsid w:val="008B7012"/>
    <w:rsid w:val="008D0526"/>
    <w:rsid w:val="009109F1"/>
    <w:rsid w:val="00921633"/>
    <w:rsid w:val="009276E0"/>
    <w:rsid w:val="009428A1"/>
    <w:rsid w:val="0094531E"/>
    <w:rsid w:val="00964755"/>
    <w:rsid w:val="009E790B"/>
    <w:rsid w:val="009F2022"/>
    <w:rsid w:val="00A150D0"/>
    <w:rsid w:val="00A151B0"/>
    <w:rsid w:val="00A246C4"/>
    <w:rsid w:val="00A40612"/>
    <w:rsid w:val="00A455CB"/>
    <w:rsid w:val="00A6770A"/>
    <w:rsid w:val="00A812AA"/>
    <w:rsid w:val="00AA61A3"/>
    <w:rsid w:val="00AA657E"/>
    <w:rsid w:val="00AE5238"/>
    <w:rsid w:val="00B71490"/>
    <w:rsid w:val="00B82291"/>
    <w:rsid w:val="00BA444A"/>
    <w:rsid w:val="00BC313D"/>
    <w:rsid w:val="00C03B4E"/>
    <w:rsid w:val="00C0561A"/>
    <w:rsid w:val="00C210C1"/>
    <w:rsid w:val="00C478B1"/>
    <w:rsid w:val="00C55713"/>
    <w:rsid w:val="00C56D14"/>
    <w:rsid w:val="00C62B79"/>
    <w:rsid w:val="00C758D4"/>
    <w:rsid w:val="00C975DB"/>
    <w:rsid w:val="00CB6DDE"/>
    <w:rsid w:val="00CE7672"/>
    <w:rsid w:val="00CF0F00"/>
    <w:rsid w:val="00D041F9"/>
    <w:rsid w:val="00D10181"/>
    <w:rsid w:val="00D17CFC"/>
    <w:rsid w:val="00D21A4A"/>
    <w:rsid w:val="00D2426C"/>
    <w:rsid w:val="00D31D6A"/>
    <w:rsid w:val="00D442E2"/>
    <w:rsid w:val="00D52404"/>
    <w:rsid w:val="00DB024A"/>
    <w:rsid w:val="00DB7970"/>
    <w:rsid w:val="00DD2047"/>
    <w:rsid w:val="00E279BD"/>
    <w:rsid w:val="00E34771"/>
    <w:rsid w:val="00E95614"/>
    <w:rsid w:val="00EB7843"/>
    <w:rsid w:val="00ED0514"/>
    <w:rsid w:val="00F2767D"/>
    <w:rsid w:val="00F341BE"/>
    <w:rsid w:val="00F405A7"/>
    <w:rsid w:val="00F745C1"/>
    <w:rsid w:val="00FD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2F364"/>
  <w15:docId w15:val="{428C9662-A54D-4802-9772-01DA962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70"/>
    <w:rPr>
      <w:sz w:val="24"/>
      <w:szCs w:val="24"/>
    </w:rPr>
  </w:style>
  <w:style w:type="paragraph" w:styleId="Heading1">
    <w:name w:val="heading 1"/>
    <w:basedOn w:val="Normal"/>
    <w:next w:val="Normal"/>
    <w:link w:val="Heading1Char"/>
    <w:uiPriority w:val="9"/>
    <w:qFormat/>
    <w:rsid w:val="00DB7970"/>
    <w:pPr>
      <w:outlineLvl w:val="0"/>
    </w:pPr>
    <w:rPr>
      <w:color w:val="1F497D" w:themeColor="text2"/>
      <w:sz w:val="52"/>
      <w:szCs w:val="52"/>
    </w:rPr>
  </w:style>
  <w:style w:type="paragraph" w:styleId="Heading2">
    <w:name w:val="heading 2"/>
    <w:basedOn w:val="Normal"/>
    <w:next w:val="Normal"/>
    <w:link w:val="Heading2Char"/>
    <w:uiPriority w:val="9"/>
    <w:unhideWhenUsed/>
    <w:qFormat/>
    <w:rsid w:val="00DB7970"/>
    <w:pPr>
      <w:outlineLvl w:val="1"/>
    </w:pPr>
    <w:rPr>
      <w:i/>
      <w:color w:val="1F497D" w:themeColor="text2"/>
      <w:sz w:val="44"/>
      <w:szCs w:val="44"/>
    </w:rPr>
  </w:style>
  <w:style w:type="paragraph" w:styleId="Heading3">
    <w:name w:val="heading 3"/>
    <w:basedOn w:val="Heading2"/>
    <w:next w:val="Normal"/>
    <w:link w:val="Heading3Char"/>
    <w:uiPriority w:val="9"/>
    <w:unhideWhenUsed/>
    <w:qFormat/>
    <w:rsid w:val="00DB7970"/>
    <w:pPr>
      <w:outlineLvl w:val="2"/>
    </w:pPr>
    <w:rPr>
      <w:i w:val="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60"/>
    <w:pPr>
      <w:ind w:left="720"/>
      <w:contextualSpacing/>
    </w:pPr>
  </w:style>
  <w:style w:type="paragraph" w:styleId="BalloonText">
    <w:name w:val="Balloon Text"/>
    <w:basedOn w:val="Normal"/>
    <w:link w:val="BalloonTextChar"/>
    <w:uiPriority w:val="99"/>
    <w:semiHidden/>
    <w:unhideWhenUsed/>
    <w:rsid w:val="0044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13"/>
    <w:rPr>
      <w:rFonts w:ascii="Tahoma" w:hAnsi="Tahoma" w:cs="Tahoma"/>
      <w:sz w:val="16"/>
      <w:szCs w:val="16"/>
    </w:rPr>
  </w:style>
  <w:style w:type="paragraph" w:styleId="Header">
    <w:name w:val="header"/>
    <w:basedOn w:val="Normal"/>
    <w:link w:val="HeaderChar"/>
    <w:uiPriority w:val="99"/>
    <w:unhideWhenUsed/>
    <w:rsid w:val="0001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A11"/>
  </w:style>
  <w:style w:type="paragraph" w:styleId="Footer">
    <w:name w:val="footer"/>
    <w:basedOn w:val="Normal"/>
    <w:link w:val="FooterChar"/>
    <w:uiPriority w:val="99"/>
    <w:unhideWhenUsed/>
    <w:rsid w:val="0001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A11"/>
  </w:style>
  <w:style w:type="character" w:styleId="Hyperlink">
    <w:name w:val="Hyperlink"/>
    <w:basedOn w:val="DefaultParagraphFont"/>
    <w:uiPriority w:val="99"/>
    <w:unhideWhenUsed/>
    <w:rsid w:val="009F2022"/>
    <w:rPr>
      <w:color w:val="0000FF" w:themeColor="hyperlink"/>
      <w:u w:val="single"/>
    </w:rPr>
  </w:style>
  <w:style w:type="character" w:styleId="FollowedHyperlink">
    <w:name w:val="FollowedHyperlink"/>
    <w:basedOn w:val="DefaultParagraphFont"/>
    <w:uiPriority w:val="99"/>
    <w:semiHidden/>
    <w:unhideWhenUsed/>
    <w:rsid w:val="005E2CE9"/>
    <w:rPr>
      <w:color w:val="800080" w:themeColor="followedHyperlink"/>
      <w:u w:val="single"/>
    </w:rPr>
  </w:style>
  <w:style w:type="character" w:customStyle="1" w:styleId="Heading1Char">
    <w:name w:val="Heading 1 Char"/>
    <w:basedOn w:val="DefaultParagraphFont"/>
    <w:link w:val="Heading1"/>
    <w:uiPriority w:val="9"/>
    <w:rsid w:val="00DB7970"/>
    <w:rPr>
      <w:color w:val="1F497D" w:themeColor="text2"/>
      <w:sz w:val="52"/>
      <w:szCs w:val="52"/>
    </w:rPr>
  </w:style>
  <w:style w:type="character" w:customStyle="1" w:styleId="Heading2Char">
    <w:name w:val="Heading 2 Char"/>
    <w:basedOn w:val="DefaultParagraphFont"/>
    <w:link w:val="Heading2"/>
    <w:uiPriority w:val="9"/>
    <w:rsid w:val="00DB7970"/>
    <w:rPr>
      <w:i/>
      <w:color w:val="1F497D" w:themeColor="text2"/>
      <w:sz w:val="44"/>
      <w:szCs w:val="44"/>
    </w:rPr>
  </w:style>
  <w:style w:type="character" w:customStyle="1" w:styleId="Heading3Char">
    <w:name w:val="Heading 3 Char"/>
    <w:basedOn w:val="DefaultParagraphFont"/>
    <w:link w:val="Heading3"/>
    <w:uiPriority w:val="9"/>
    <w:rsid w:val="00DB7970"/>
    <w:rPr>
      <w:color w:val="1F497D" w:themeColor="text2"/>
      <w:sz w:val="28"/>
      <w:szCs w:val="28"/>
      <w:u w:val="single"/>
    </w:rPr>
  </w:style>
  <w:style w:type="paragraph" w:styleId="NoSpacing">
    <w:name w:val="No Spacing"/>
    <w:basedOn w:val="Normal"/>
    <w:uiPriority w:val="1"/>
    <w:qFormat/>
    <w:rsid w:val="00D442E2"/>
    <w:pPr>
      <w:spacing w:after="0" w:line="240" w:lineRule="auto"/>
    </w:pPr>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60725">
      <w:bodyDiv w:val="1"/>
      <w:marLeft w:val="0"/>
      <w:marRight w:val="0"/>
      <w:marTop w:val="0"/>
      <w:marBottom w:val="0"/>
      <w:divBdr>
        <w:top w:val="none" w:sz="0" w:space="0" w:color="auto"/>
        <w:left w:val="none" w:sz="0" w:space="0" w:color="auto"/>
        <w:bottom w:val="none" w:sz="0" w:space="0" w:color="auto"/>
        <w:right w:val="none" w:sz="0" w:space="0" w:color="auto"/>
      </w:divBdr>
      <w:divsChild>
        <w:div w:id="458299084">
          <w:marLeft w:val="0"/>
          <w:marRight w:val="0"/>
          <w:marTop w:val="0"/>
          <w:marBottom w:val="0"/>
          <w:divBdr>
            <w:top w:val="none" w:sz="0" w:space="0" w:color="auto"/>
            <w:left w:val="none" w:sz="0" w:space="0" w:color="auto"/>
            <w:bottom w:val="none" w:sz="0" w:space="0" w:color="auto"/>
            <w:right w:val="none" w:sz="0" w:space="0" w:color="auto"/>
          </w:divBdr>
        </w:div>
        <w:div w:id="289677606">
          <w:marLeft w:val="0"/>
          <w:marRight w:val="0"/>
          <w:marTop w:val="0"/>
          <w:marBottom w:val="0"/>
          <w:divBdr>
            <w:top w:val="none" w:sz="0" w:space="0" w:color="auto"/>
            <w:left w:val="none" w:sz="0" w:space="0" w:color="auto"/>
            <w:bottom w:val="none" w:sz="0" w:space="0" w:color="auto"/>
            <w:right w:val="none" w:sz="0" w:space="0" w:color="auto"/>
          </w:divBdr>
        </w:div>
        <w:div w:id="945236001">
          <w:marLeft w:val="0"/>
          <w:marRight w:val="0"/>
          <w:marTop w:val="0"/>
          <w:marBottom w:val="0"/>
          <w:divBdr>
            <w:top w:val="none" w:sz="0" w:space="0" w:color="auto"/>
            <w:left w:val="none" w:sz="0" w:space="0" w:color="auto"/>
            <w:bottom w:val="none" w:sz="0" w:space="0" w:color="auto"/>
            <w:right w:val="none" w:sz="0" w:space="0" w:color="auto"/>
          </w:divBdr>
        </w:div>
        <w:div w:id="285426307">
          <w:marLeft w:val="0"/>
          <w:marRight w:val="0"/>
          <w:marTop w:val="0"/>
          <w:marBottom w:val="0"/>
          <w:divBdr>
            <w:top w:val="none" w:sz="0" w:space="0" w:color="auto"/>
            <w:left w:val="none" w:sz="0" w:space="0" w:color="auto"/>
            <w:bottom w:val="none" w:sz="0" w:space="0" w:color="auto"/>
            <w:right w:val="none" w:sz="0" w:space="0" w:color="auto"/>
          </w:divBdr>
        </w:div>
        <w:div w:id="1178883293">
          <w:marLeft w:val="0"/>
          <w:marRight w:val="0"/>
          <w:marTop w:val="0"/>
          <w:marBottom w:val="0"/>
          <w:divBdr>
            <w:top w:val="none" w:sz="0" w:space="0" w:color="auto"/>
            <w:left w:val="none" w:sz="0" w:space="0" w:color="auto"/>
            <w:bottom w:val="none" w:sz="0" w:space="0" w:color="auto"/>
            <w:right w:val="none" w:sz="0" w:space="0" w:color="auto"/>
          </w:divBdr>
        </w:div>
        <w:div w:id="891890205">
          <w:marLeft w:val="0"/>
          <w:marRight w:val="0"/>
          <w:marTop w:val="0"/>
          <w:marBottom w:val="0"/>
          <w:divBdr>
            <w:top w:val="none" w:sz="0" w:space="0" w:color="auto"/>
            <w:left w:val="none" w:sz="0" w:space="0" w:color="auto"/>
            <w:bottom w:val="none" w:sz="0" w:space="0" w:color="auto"/>
            <w:right w:val="none" w:sz="0" w:space="0" w:color="auto"/>
          </w:divBdr>
        </w:div>
        <w:div w:id="50898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CDD5-DD2B-4A03-AAB6-0FD71790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Kennedy</dc:creator>
  <cp:lastModifiedBy>Lane, Tracey</cp:lastModifiedBy>
  <cp:revision>2</cp:revision>
  <cp:lastPrinted>2017-08-02T15:15:00Z</cp:lastPrinted>
  <dcterms:created xsi:type="dcterms:W3CDTF">2023-08-03T07:06:00Z</dcterms:created>
  <dcterms:modified xsi:type="dcterms:W3CDTF">2023-08-03T07:06:00Z</dcterms:modified>
</cp:coreProperties>
</file>